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200" w:before="0"/>
        <w:ind w:firstLine="0" w:left="0" w:right="0"/>
        <w:jc w:val="center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Финансовое состояние Северо-Казахстанской Областной коллегии адвокатов за 2018 год.</w:t>
      </w:r>
    </w:p>
    <w:p w14:paraId="02000000">
      <w:pPr>
        <w:pStyle w:val="Style_1"/>
        <w:spacing w:after="200" w:before="0"/>
        <w:ind w:firstLine="0" w:left="0" w:right="0"/>
        <w:jc w:val="both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</w:t>
      </w:r>
    </w:p>
    <w:p w14:paraId="03000000">
      <w:pPr>
        <w:pStyle w:val="Style_1"/>
        <w:spacing w:after="200" w:before="0"/>
        <w:ind w:firstLine="0" w:left="0" w:right="0"/>
        <w:jc w:val="both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Приходная часть состоит членских взносов, взносов за стажировку, денежных поступлений за оказание юридической помощи за счет республиканского бюджета, других доходов.</w:t>
      </w:r>
    </w:p>
    <w:p w14:paraId="04000000">
      <w:pPr>
        <w:pStyle w:val="Style_1"/>
        <w:spacing w:after="200" w:before="0"/>
        <w:ind w:firstLine="0" w:left="0" w:right="0"/>
        <w:jc w:val="center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Доход и поступление денежных средств по отдельным статья:</w:t>
      </w:r>
    </w:p>
    <w:p w14:paraId="05000000">
      <w:pPr>
        <w:pStyle w:val="Style_1"/>
        <w:spacing w:after="200" w:before="0"/>
        <w:ind w:firstLine="0" w:left="0" w:right="0"/>
        <w:jc w:val="center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</w:t>
      </w:r>
    </w:p>
    <w:p w14:paraId="06000000">
      <w:pPr>
        <w:pStyle w:val="Style_1"/>
        <w:spacing w:after="200" w:before="0"/>
        <w:ind w:firstLine="0" w:left="0" w:right="0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</w:t>
      </w:r>
    </w:p>
    <w:tbl>
      <w:tblPr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2943"/>
        <w:gridCol w:w="2127"/>
      </w:tblGrid>
      <w:tr>
        <w:tc>
          <w:tcPr>
            <w:tcW w:type="dxa" w:w="294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07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 </w:t>
            </w:r>
          </w:p>
        </w:tc>
        <w:tc>
          <w:tcPr>
            <w:tcW w:type="dxa" w:w="2127"/>
            <w:tcBorders>
              <w:top w:color="000000" w:sz="8" w:val="single"/>
              <w:left w:color="000000"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08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 Период с 01.01.18 по 31.12.2018г.</w:t>
            </w:r>
          </w:p>
        </w:tc>
      </w:tr>
      <w:tr>
        <w:tc>
          <w:tcPr>
            <w:tcW w:type="dxa" w:w="2943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09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b w:val="1"/>
                <w:color w:val="000000"/>
                <w:sz w:val="22"/>
              </w:rPr>
            </w:pPr>
            <w:r>
              <w:rPr>
                <w:rFonts w:ascii="Times New Roman&quot;" w:hAnsi="Times New Roman&quot;"/>
                <w:b w:val="1"/>
                <w:color w:val="000000"/>
                <w:sz w:val="24"/>
              </w:rPr>
              <w:t>Членские взносы</w:t>
            </w:r>
          </w:p>
        </w:tc>
        <w:tc>
          <w:tcPr>
            <w:tcW w:type="dxa" w:w="2127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0A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26 865 491</w:t>
            </w:r>
          </w:p>
        </w:tc>
      </w:tr>
      <w:tr>
        <w:tc>
          <w:tcPr>
            <w:tcW w:type="dxa" w:w="2943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0B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b w:val="1"/>
                <w:color w:val="000000"/>
                <w:sz w:val="22"/>
              </w:rPr>
            </w:pPr>
            <w:r>
              <w:rPr>
                <w:rFonts w:ascii="Times New Roman&quot;" w:hAnsi="Times New Roman&quot;"/>
                <w:b w:val="1"/>
                <w:color w:val="000000"/>
                <w:sz w:val="24"/>
              </w:rPr>
              <w:t>Взносы за стажировку</w:t>
            </w:r>
          </w:p>
        </w:tc>
        <w:tc>
          <w:tcPr>
            <w:tcW w:type="dxa" w:w="2127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0C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3 982 010</w:t>
            </w:r>
          </w:p>
        </w:tc>
      </w:tr>
      <w:tr>
        <w:tc>
          <w:tcPr>
            <w:tcW w:type="dxa" w:w="2943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0D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b w:val="1"/>
                <w:color w:val="000000"/>
                <w:sz w:val="22"/>
              </w:rPr>
            </w:pPr>
            <w:r>
              <w:rPr>
                <w:rFonts w:ascii="Times New Roman&quot;" w:hAnsi="Times New Roman&quot;"/>
                <w:b w:val="1"/>
                <w:color w:val="000000"/>
                <w:sz w:val="24"/>
              </w:rPr>
              <w:t>Вступительные взносы</w:t>
            </w:r>
          </w:p>
        </w:tc>
        <w:tc>
          <w:tcPr>
            <w:tcW w:type="dxa" w:w="2127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0E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2 694 850</w:t>
            </w:r>
          </w:p>
        </w:tc>
      </w:tr>
      <w:tr>
        <w:tc>
          <w:tcPr>
            <w:tcW w:type="dxa" w:w="2943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0F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b w:val="1"/>
                <w:color w:val="000000"/>
                <w:sz w:val="22"/>
              </w:rPr>
            </w:pPr>
            <w:r>
              <w:rPr>
                <w:rFonts w:ascii="Times New Roman&quot;" w:hAnsi="Times New Roman&quot;"/>
                <w:b w:val="1"/>
                <w:color w:val="000000"/>
                <w:sz w:val="24"/>
              </w:rPr>
              <w:t>От правоохранительных органов в т.ч:</w:t>
            </w:r>
          </w:p>
        </w:tc>
        <w:tc>
          <w:tcPr>
            <w:tcW w:type="dxa" w:w="2127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0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168 614 161</w:t>
            </w:r>
          </w:p>
        </w:tc>
      </w:tr>
      <w:tr>
        <w:tc>
          <w:tcPr>
            <w:tcW w:type="dxa" w:w="2943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1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- Департамент юстиции</w:t>
            </w:r>
          </w:p>
        </w:tc>
        <w:tc>
          <w:tcPr>
            <w:tcW w:type="dxa" w:w="2127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2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168 565 000</w:t>
            </w:r>
          </w:p>
        </w:tc>
      </w:tr>
      <w:tr>
        <w:tc>
          <w:tcPr>
            <w:tcW w:type="dxa" w:w="2943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3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- прочие органы</w:t>
            </w:r>
          </w:p>
        </w:tc>
        <w:tc>
          <w:tcPr>
            <w:tcW w:type="dxa" w:w="2127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4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49 161</w:t>
            </w:r>
          </w:p>
        </w:tc>
      </w:tr>
      <w:tr>
        <w:tc>
          <w:tcPr>
            <w:tcW w:type="dxa" w:w="2943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5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b w:val="1"/>
                <w:color w:val="000000"/>
                <w:sz w:val="22"/>
              </w:rPr>
            </w:pPr>
            <w:r>
              <w:rPr>
                <w:rFonts w:ascii="Times New Roman&quot;" w:hAnsi="Times New Roman&quot;"/>
                <w:b w:val="1"/>
                <w:color w:val="000000"/>
                <w:sz w:val="24"/>
              </w:rPr>
              <w:t>Арендная плата. возмещение ком. расходов</w:t>
            </w:r>
          </w:p>
        </w:tc>
        <w:tc>
          <w:tcPr>
            <w:tcW w:type="dxa" w:w="2127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6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2 346 156</w:t>
            </w:r>
          </w:p>
        </w:tc>
      </w:tr>
    </w:tbl>
    <w:p w14:paraId="17000000">
      <w:pPr>
        <w:pStyle w:val="Style_1"/>
        <w:spacing w:after="200" w:before="0"/>
        <w:ind w:firstLine="0" w:left="0" w:right="0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</w:t>
      </w:r>
    </w:p>
    <w:p w14:paraId="18000000">
      <w:pPr>
        <w:pStyle w:val="Style_1"/>
        <w:spacing w:after="200" w:before="0"/>
        <w:ind w:firstLine="0" w:left="0" w:right="0"/>
        <w:jc w:val="both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   Расходная часть состоит из затрат на выплату заработной платы штатных работников, выплат гонораров адвокатов из бюджетных средств, приобретение, ремонт основных и других средств, коммунальные услуги, почтовые расходы, оплаты налогов, банковское обслуживание, оказание материальной помощи, хозяйственные и прочие расходы.</w:t>
      </w:r>
    </w:p>
    <w:p w14:paraId="19000000">
      <w:pPr>
        <w:pStyle w:val="Style_1"/>
        <w:spacing w:after="200" w:before="0"/>
        <w:ind w:firstLine="0" w:left="0" w:right="0"/>
        <w:jc w:val="both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</w:t>
      </w:r>
    </w:p>
    <w:tbl>
      <w:tblPr>
        <w:tblBorders>
          <w:top w:color="000000" w:val="single"/>
          <w:left w:color="000000" w:val="single"/>
          <w:bottom w:color="000000" w:val="single"/>
          <w:right w:color="000000" w:val="single"/>
        </w:tblBorders>
        <w:tblLayout w:type="fixed"/>
      </w:tblPr>
      <w:tblGrid>
        <w:gridCol w:w="4785"/>
        <w:gridCol w:w="1986"/>
      </w:tblGrid>
      <w:tr>
        <w:tc>
          <w:tcPr>
            <w:tcW w:type="dxa" w:w="478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A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Наименование расходов</w:t>
            </w:r>
          </w:p>
        </w:tc>
        <w:tc>
          <w:tcPr>
            <w:tcW w:type="dxa" w:w="1986"/>
            <w:tcBorders>
              <w:top w:color="000000" w:sz="8" w:val="single"/>
              <w:left w:color="000000"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B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sz w:val="22"/>
              </w:rPr>
            </w:pPr>
            <w:r>
              <w:br/>
            </w:r>
            <w:r>
              <w:br/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C000000">
            <w:pPr>
              <w:pStyle w:val="Style_1"/>
              <w:spacing w:after="0" w:before="0"/>
              <w:ind w:firstLine="0" w:left="120" w:right="120"/>
              <w:jc w:val="both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Выплата адвокатам из Республиканского бюджета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D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168 754 503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E000000">
            <w:pPr>
              <w:pStyle w:val="Style_1"/>
              <w:spacing w:after="0" w:before="0"/>
              <w:ind w:firstLine="0" w:left="120" w:right="120"/>
              <w:jc w:val="both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Заработная плата штатных работников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1F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15 819 937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0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Социальный налог (штатных работников)</w:t>
            </w:r>
          </w:p>
          <w:p w14:paraId="21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 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2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1 253 331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3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Социальные отчисления (штатных работников)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4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206 251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5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Медицинское страхование (штатных работников)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6000000">
            <w:pPr>
              <w:pStyle w:val="Style_1"/>
              <w:spacing w:after="0" w:before="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92 818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7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Страхование работников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8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28 284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9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Корпоративный подоходный налог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A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303 133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B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Земельный, имущественный налог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C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63 788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D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Материальная помощь адвокатам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E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1 344 450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2F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Благотворительная помощь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0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480 000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1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Перечисление взносов в РКА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2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3 004 538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3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Расходы на общие культурно-массовые и спортивные мероприятия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4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1 637 723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5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Приобретение недвижимого имущества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6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17 000 000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7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Приобретение основных средств: оргтехники и др.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8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942 055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9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Капитальный ремонт офисов г. Петропавловск, г. Мамлютка Г.Мусрепова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A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8 106 182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B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Коммунальные расходы (э.энергия,т.энергия, связь и тп.)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C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1 663 411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D000000">
            <w:pPr>
              <w:pStyle w:val="Style_1"/>
              <w:spacing w:after="0" w:before="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Times New Roman&quot;" w:hAnsi="Times New Roman&quot;"/>
                <w:color w:val="000000"/>
                <w:sz w:val="24"/>
              </w:rPr>
              <w:t>Бухгалтерские и консультационные услуги (аудит)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E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100 000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3F000000">
            <w:pPr>
              <w:pStyle w:val="Style_1"/>
              <w:spacing w:after="120" w:before="12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Канц. товары, распечатка, приобретение бланков ордеров, квит. книжек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0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326 429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1000000">
            <w:pPr>
              <w:pStyle w:val="Style_1"/>
              <w:spacing w:after="120" w:before="12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Банковское обслуживание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2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842 220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3000000">
            <w:pPr>
              <w:pStyle w:val="Style_1"/>
              <w:spacing w:after="120" w:before="12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Информац. база "Параграф-Юрист" "Бухгалтер"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4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176 200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5000000">
            <w:pPr>
              <w:pStyle w:val="Style_1"/>
              <w:spacing w:after="120" w:before="12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Расходы на обслуживание и ремонт оргтехники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6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383 100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7000000">
            <w:pPr>
              <w:pStyle w:val="Style_1"/>
              <w:spacing w:after="120" w:before="12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Хозяйственные расходы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8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534 612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9000000">
            <w:pPr>
              <w:pStyle w:val="Style_1"/>
              <w:spacing w:after="120" w:before="12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Почтовые расходы, обьявление в газету, приобретение юр. литературы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A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11 790</w:t>
            </w:r>
          </w:p>
        </w:tc>
      </w:tr>
      <w:tr>
        <w:tc>
          <w:tcPr>
            <w:tcW w:type="dxa" w:w="4785"/>
            <w:tcBorders>
              <w:top w:color="000000" w:val="nil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B000000">
            <w:pPr>
              <w:pStyle w:val="Style_1"/>
              <w:spacing w:after="120" w:before="120"/>
              <w:ind w:firstLine="0" w:left="120" w:right="120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Командировочные расходы</w:t>
            </w:r>
          </w:p>
        </w:tc>
        <w:tc>
          <w:tcPr>
            <w:tcW w:type="dxa" w:w="1986"/>
            <w:tcBorders>
              <w:top w:val="nil"/>
              <w:left w:val="nil"/>
              <w:bottom w:color="000000" w:sz="8" w:val="single"/>
              <w:right w:color="000000" w:sz="8" w:val="single"/>
            </w:tcBorders>
            <w:tcMar>
              <w:left w:type="dxa" w:w="108"/>
              <w:right w:type="dxa" w:w="108"/>
            </w:tcMar>
            <w:vAlign w:val="top"/>
          </w:tcPr>
          <w:p w14:paraId="4C000000">
            <w:pPr>
              <w:pStyle w:val="Style_1"/>
              <w:spacing w:after="120" w:before="120"/>
              <w:ind w:firstLine="0" w:left="120" w:right="120"/>
              <w:jc w:val="center"/>
              <w:rPr>
                <w:rFonts w:ascii="Calibri&quot;" w:hAnsi="Calibri&quot;"/>
                <w:color w:val="000000"/>
                <w:sz w:val="22"/>
              </w:rPr>
            </w:pPr>
            <w:r>
              <w:rPr>
                <w:rFonts w:ascii="Verdana&quot;" w:hAnsi="Verdana&quot;"/>
                <w:color w:val="000000"/>
                <w:sz w:val="17"/>
              </w:rPr>
              <w:t>313 089</w:t>
            </w:r>
          </w:p>
        </w:tc>
      </w:tr>
    </w:tbl>
    <w:p w14:paraId="4D000000">
      <w:pPr>
        <w:pStyle w:val="Style_1"/>
        <w:spacing w:after="200" w:before="0"/>
        <w:ind w:firstLine="0" w:left="0" w:right="0"/>
        <w:jc w:val="both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</w:t>
      </w:r>
    </w:p>
    <w:p w14:paraId="4E000000">
      <w:pPr>
        <w:pStyle w:val="Style_1"/>
        <w:spacing w:after="200" w:before="0"/>
        <w:ind w:firstLine="0" w:left="0" w:right="0"/>
        <w:jc w:val="both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</w:t>
      </w:r>
    </w:p>
    <w:p w14:paraId="4F000000">
      <w:pPr>
        <w:pStyle w:val="Style_1"/>
        <w:spacing w:after="200" w:before="0"/>
        <w:ind w:firstLine="0" w:left="0" w:right="0"/>
        <w:jc w:val="both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</w:t>
      </w:r>
    </w:p>
    <w:p w14:paraId="50000000">
      <w:pPr>
        <w:pStyle w:val="Style_1"/>
        <w:spacing w:after="200" w:before="0"/>
        <w:ind w:firstLine="0" w:left="0" w:right="0"/>
        <w:jc w:val="both"/>
        <w:rPr>
          <w:rFonts w:ascii="Calibri&quot;" w:hAnsi="Calibri&quot;"/>
          <w:sz w:val="22"/>
        </w:rPr>
      </w:pPr>
      <w:r>
        <w:rPr>
          <w:rFonts w:ascii="Tahoma&quot;" w:hAnsi="Tahoma&quot;"/>
          <w:color w:val="333333"/>
          <w:sz w:val="18"/>
        </w:rPr>
        <w:t>                                                                       Председатель президиума Шипп А.И.</w:t>
      </w:r>
    </w:p>
    <w:p w14:paraId="51000000">
      <w:pPr>
        <w:pStyle w:val="Style_1"/>
        <w:spacing w:after="200" w:before="0"/>
        <w:ind w:firstLine="0" w:left="0" w:right="0"/>
        <w:rPr>
          <w:rFonts w:ascii="Calibri&quot;" w:hAnsi="Calibri&quot;"/>
          <w:sz w:val="22"/>
        </w:rPr>
      </w:pPr>
      <w:r>
        <w:rPr>
          <w:rFonts w:ascii="Calibri&quot;" w:hAnsi="Calibri&quot;"/>
          <w:sz w:val="22"/>
        </w:rPr>
        <w:t> </w:t>
      </w:r>
    </w:p>
    <w:p w14:paraId="52000000">
      <w:pPr>
        <w:pStyle w:val="Style_1"/>
      </w:pPr>
    </w:p>
    <w:sectPr>
      <w:pgSz w:h="16838" w:orient="portrait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basedOn w:val="Style_1"/>
    <w:next w:val="Style_1"/>
    <w:link w:val="Style_2_ch"/>
    <w:uiPriority w:val="39"/>
    <w:pPr>
      <w:ind w:firstLine="0" w:left="200"/>
    </w:pPr>
  </w:style>
  <w:style w:styleId="Style_2_ch" w:type="character">
    <w:name w:val="toc 2"/>
    <w:basedOn w:val="Style_1_ch"/>
    <w:link w:val="Style_2"/>
  </w:style>
  <w:style w:styleId="Style_3" w:type="paragraph">
    <w:name w:val="toc 4"/>
    <w:basedOn w:val="Style_1"/>
    <w:next w:val="Style_1"/>
    <w:link w:val="Style_3_ch"/>
    <w:uiPriority w:val="39"/>
    <w:pPr>
      <w:ind w:firstLine="0" w:left="600"/>
    </w:pPr>
  </w:style>
  <w:style w:styleId="Style_3_ch" w:type="character">
    <w:name w:val="toc 4"/>
    <w:basedOn w:val="Style_1_ch"/>
    <w:link w:val="Style_3"/>
  </w:style>
  <w:style w:styleId="Style_4" w:type="paragraph">
    <w:name w:val="toc 6"/>
    <w:basedOn w:val="Style_1"/>
    <w:next w:val="Style_1"/>
    <w:link w:val="Style_4_ch"/>
    <w:uiPriority w:val="39"/>
    <w:pPr>
      <w:ind w:firstLine="0" w:left="1000"/>
    </w:pPr>
  </w:style>
  <w:style w:styleId="Style_4_ch" w:type="character">
    <w:name w:val="toc 6"/>
    <w:basedOn w:val="Style_1_ch"/>
    <w:link w:val="Style_4"/>
  </w:style>
  <w:style w:styleId="Style_5" w:type="paragraph">
    <w:name w:val="toc 7"/>
    <w:basedOn w:val="Style_1"/>
    <w:next w:val="Style_1"/>
    <w:link w:val="Style_5_ch"/>
    <w:uiPriority w:val="39"/>
    <w:pPr>
      <w:ind w:firstLine="0" w:left="1200"/>
    </w:pPr>
  </w:style>
  <w:style w:styleId="Style_5_ch" w:type="character">
    <w:name w:val="toc 7"/>
    <w:basedOn w:val="Style_1_ch"/>
    <w:link w:val="Style_5"/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basedOn w:val="Style_1"/>
    <w:next w:val="Style_1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basedOn w:val="Style_1_ch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basedOn w:val="Style_1"/>
    <w:next w:val="Style_1"/>
    <w:link w:val="Style_8_ch"/>
    <w:uiPriority w:val="39"/>
    <w:pPr>
      <w:ind w:firstLine="0" w:left="400"/>
    </w:pPr>
  </w:style>
  <w:style w:styleId="Style_8_ch" w:type="character">
    <w:name w:val="toc 3"/>
    <w:basedOn w:val="Style_1_ch"/>
    <w:link w:val="Style_8"/>
  </w:style>
  <w:style w:styleId="Style_9" w:type="paragraph">
    <w:name w:val="heading 5"/>
    <w:basedOn w:val="Style_1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basedOn w:val="Style_1_ch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toc 10"/>
    <w:basedOn w:val="Style_1"/>
    <w:next w:val="Style_1"/>
    <w:link w:val="Style_10_ch"/>
    <w:pPr>
      <w:ind w:firstLine="0" w:left="1800"/>
    </w:pPr>
  </w:style>
  <w:style w:styleId="Style_10_ch" w:type="character">
    <w:name w:val="toc 10"/>
    <w:basedOn w:val="Style_1_ch"/>
    <w:link w:val="Style_10"/>
  </w:style>
  <w:style w:styleId="Style_11" w:type="paragraph">
    <w:name w:val="heading 1"/>
    <w:basedOn w:val="Style_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basedOn w:val="Style_1_ch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basedOn w:val="Style_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basedOn w:val="Style_1_ch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basedOn w:val="Style_1"/>
    <w:next w:val="Style_1"/>
    <w:link w:val="Style_16_ch"/>
    <w:uiPriority w:val="39"/>
    <w:pPr>
      <w:ind w:firstLine="0" w:left="1600"/>
    </w:pPr>
  </w:style>
  <w:style w:styleId="Style_16_ch" w:type="character">
    <w:name w:val="toc 9"/>
    <w:basedOn w:val="Style_1_ch"/>
    <w:link w:val="Style_16"/>
  </w:style>
  <w:style w:styleId="Style_17" w:type="paragraph">
    <w:name w:val="toc 8"/>
    <w:basedOn w:val="Style_1"/>
    <w:next w:val="Style_1"/>
    <w:link w:val="Style_17_ch"/>
    <w:uiPriority w:val="39"/>
    <w:pPr>
      <w:ind w:firstLine="0" w:left="1400"/>
    </w:pPr>
  </w:style>
  <w:style w:styleId="Style_17_ch" w:type="character">
    <w:name w:val="toc 8"/>
    <w:basedOn w:val="Style_1_ch"/>
    <w:link w:val="Style_17"/>
  </w:style>
  <w:style w:styleId="Style_18" w:type="paragraph">
    <w:name w:val="toc 5"/>
    <w:basedOn w:val="Style_1"/>
    <w:next w:val="Style_1"/>
    <w:link w:val="Style_18_ch"/>
    <w:uiPriority w:val="39"/>
    <w:pPr>
      <w:ind w:firstLine="0" w:left="800"/>
    </w:pPr>
  </w:style>
  <w:style w:styleId="Style_18_ch" w:type="character">
    <w:name w:val="toc 5"/>
    <w:basedOn w:val="Style_1_ch"/>
    <w:link w:val="Style_18"/>
  </w:style>
  <w:style w:styleId="Style_19" w:type="paragraph">
    <w:name w:val="Subtitle"/>
    <w:basedOn w:val="Style_1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basedOn w:val="Style_1_ch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itle"/>
    <w:basedOn w:val="Style_1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basedOn w:val="Style_1_ch"/>
    <w:link w:val="Style_20"/>
    <w:rPr>
      <w:rFonts w:ascii="XO Thames" w:hAnsi="XO Thames"/>
      <w:b w:val="1"/>
      <w:sz w:val="52"/>
    </w:rPr>
  </w:style>
  <w:style w:styleId="Style_21" w:type="paragraph">
    <w:name w:val="heading 4"/>
    <w:basedOn w:val="Style_1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basedOn w:val="Style_1_ch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basedOn w:val="Style_1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basedOn w:val="Style_1_ch"/>
    <w:link w:val="Style_22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MyOffice-ConsoleClient-Linux/30-1057.739.7919.691.1@89f4a034c81d4209c3ded56ae0069fc9a02e31e4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2023-09-08T03:59:17Z</dcterms:modified>
</cp:coreProperties>
</file>